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BE09" w14:textId="77777777" w:rsidR="00491A3F" w:rsidRPr="006A7A3D" w:rsidRDefault="00491A3F" w:rsidP="00491A3F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E036" wp14:editId="2DBC4AA4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67F69" w14:textId="77777777" w:rsidR="00491A3F" w:rsidRPr="00675147" w:rsidRDefault="00491A3F" w:rsidP="00491A3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E0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" filled="f" stroked="f" strokeweight=".5pt">
                <v:textbox>
                  <w:txbxContent>
                    <w:p w14:paraId="28C67F69" w14:textId="77777777" w:rsidR="00491A3F" w:rsidRPr="00675147" w:rsidRDefault="00491A3F" w:rsidP="00491A3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195C10F3" w14:textId="77777777" w:rsidR="00491A3F" w:rsidRPr="006A7A3D" w:rsidRDefault="00491A3F" w:rsidP="00491A3F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利用質量百分比測定分子式</w:t>
      </w:r>
    </w:p>
    <w:p w14:paraId="7C02FE29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已知化合物X只含有碳和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氫。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實驗顯示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當中碳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和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氫的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質量百分比分別是80%和20%。若X的相對分子質量是30.0。計算X的分子式。</w:t>
      </w:r>
    </w:p>
    <w:p w14:paraId="19DD7178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相對原子質量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H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1.0、C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12.0)</w:t>
      </w:r>
    </w:p>
    <w:p w14:paraId="5F56C4C2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</w:p>
    <w:p w14:paraId="1EC74136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假設X的質量是100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g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，即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當中碳有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80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g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和 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氫有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20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g。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91A3F" w:rsidRPr="006A7A3D" w14:paraId="07579AD2" w14:textId="77777777" w:rsidTr="00875888">
        <w:tc>
          <w:tcPr>
            <w:tcW w:w="3209" w:type="dxa"/>
          </w:tcPr>
          <w:p w14:paraId="5D1D7C52" w14:textId="77777777" w:rsidR="00491A3F" w:rsidRPr="006A7A3D" w:rsidRDefault="00491A3F" w:rsidP="0087588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F374F79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/>
                <w:sz w:val="24"/>
                <w:szCs w:val="24"/>
              </w:rPr>
              <w:t>C</w:t>
            </w:r>
          </w:p>
        </w:tc>
        <w:tc>
          <w:tcPr>
            <w:tcW w:w="3210" w:type="dxa"/>
          </w:tcPr>
          <w:p w14:paraId="17F0AE33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H</w:t>
            </w:r>
          </w:p>
        </w:tc>
      </w:tr>
      <w:tr w:rsidR="00491A3F" w:rsidRPr="006A7A3D" w14:paraId="1F01809D" w14:textId="77777777" w:rsidTr="00875888">
        <w:tc>
          <w:tcPr>
            <w:tcW w:w="3209" w:type="dxa"/>
          </w:tcPr>
          <w:p w14:paraId="46DB17EC" w14:textId="77777777" w:rsidR="00491A3F" w:rsidRPr="006A7A3D" w:rsidRDefault="00491A3F" w:rsidP="0087588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質量(</w:t>
            </w:r>
            <w:r w:rsidRPr="006A7A3D">
              <w:rPr>
                <w:rFonts w:ascii="Microsoft JhengHei UI" w:eastAsia="Microsoft JhengHei UI" w:hAnsi="Microsoft JhengHei UI"/>
                <w:sz w:val="24"/>
                <w:szCs w:val="24"/>
              </w:rPr>
              <w:t>g)</w:t>
            </w:r>
          </w:p>
        </w:tc>
        <w:tc>
          <w:tcPr>
            <w:tcW w:w="3210" w:type="dxa"/>
          </w:tcPr>
          <w:p w14:paraId="5E3183F6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  <w:t>80</w:t>
            </w:r>
          </w:p>
        </w:tc>
        <w:tc>
          <w:tcPr>
            <w:tcW w:w="3210" w:type="dxa"/>
          </w:tcPr>
          <w:p w14:paraId="2CA05C4B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  <w:t>20</w:t>
            </w:r>
          </w:p>
        </w:tc>
      </w:tr>
      <w:tr w:rsidR="00491A3F" w:rsidRPr="006A7A3D" w14:paraId="2F526A7C" w14:textId="77777777" w:rsidTr="00875888">
        <w:tc>
          <w:tcPr>
            <w:tcW w:w="3209" w:type="dxa"/>
          </w:tcPr>
          <w:p w14:paraId="17AFD8EF" w14:textId="77777777" w:rsidR="00491A3F" w:rsidRPr="006A7A3D" w:rsidRDefault="00491A3F" w:rsidP="0087588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摩爾數(</w:t>
            </w:r>
            <w:r w:rsidRPr="006A7A3D">
              <w:rPr>
                <w:rFonts w:ascii="Microsoft JhengHei UI" w:eastAsia="Microsoft JhengHei UI" w:hAnsi="Microsoft JhengHei UI"/>
                <w:sz w:val="24"/>
                <w:szCs w:val="24"/>
              </w:rPr>
              <w:t>mol)</w:t>
            </w:r>
          </w:p>
        </w:tc>
        <w:tc>
          <w:tcPr>
            <w:tcW w:w="3210" w:type="dxa"/>
          </w:tcPr>
          <w:p w14:paraId="502210C1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80</m:t>
                    </m:r>
                  </m:num>
                  <m:den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=6.67</m:t>
                </m:r>
              </m:oMath>
            </m:oMathPara>
          </w:p>
        </w:tc>
        <w:tc>
          <w:tcPr>
            <w:tcW w:w="3210" w:type="dxa"/>
          </w:tcPr>
          <w:p w14:paraId="45E9A457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=20</m:t>
                </m:r>
              </m:oMath>
            </m:oMathPara>
          </w:p>
        </w:tc>
      </w:tr>
      <w:tr w:rsidR="00491A3F" w:rsidRPr="006A7A3D" w14:paraId="4D4525EE" w14:textId="77777777" w:rsidTr="00875888">
        <w:tc>
          <w:tcPr>
            <w:tcW w:w="3209" w:type="dxa"/>
          </w:tcPr>
          <w:p w14:paraId="07CBD877" w14:textId="77777777" w:rsidR="00491A3F" w:rsidRPr="006A7A3D" w:rsidRDefault="00491A3F" w:rsidP="0087588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摩爾比</w:t>
            </w:r>
          </w:p>
        </w:tc>
        <w:tc>
          <w:tcPr>
            <w:tcW w:w="3210" w:type="dxa"/>
          </w:tcPr>
          <w:p w14:paraId="323BF04C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6.67</m:t>
                    </m:r>
                  </m:num>
                  <m:den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6.67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407E6DC0" w14:textId="77777777" w:rsidR="00491A3F" w:rsidRPr="006A7A3D" w:rsidRDefault="00491A3F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6.67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i/>
                    <w:color w:val="7030A0"/>
                    <w:sz w:val="24"/>
                    <w:szCs w:val="24"/>
                  </w:rPr>
                  <w:sym w:font="Symbol" w:char="F0BB"/>
                </m:r>
                <m:r>
                  <w:rPr>
                    <w:rFonts w:ascii="Cambria Math" w:eastAsia="Microsoft JhengHei UI" w:hAnsi="Cambria Math"/>
                    <w:color w:val="7030A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3</m:t>
                </m:r>
              </m:oMath>
            </m:oMathPara>
          </w:p>
        </w:tc>
      </w:tr>
    </w:tbl>
    <w:p w14:paraId="70CD0ABA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</w:p>
    <w:p w14:paraId="052177A9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X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的實驗式是CH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3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。</w:t>
      </w:r>
    </w:p>
    <w:p w14:paraId="6FF84C0F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設X的分子式是(CH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3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)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n</w:t>
      </w:r>
    </w:p>
    <w:p w14:paraId="238AC819" w14:textId="77777777" w:rsidR="00491A3F" w:rsidRPr="006A7A3D" w:rsidRDefault="00491A3F" w:rsidP="00491A3F">
      <w:pPr>
        <w:tabs>
          <w:tab w:val="right" w:pos="1560"/>
          <w:tab w:val="left" w:pos="1701"/>
          <w:tab w:val="left" w:pos="1985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n (12 + 1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B4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3)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>30</w:t>
      </w:r>
    </w:p>
    <w:p w14:paraId="1E2B293F" w14:textId="77777777" w:rsidR="00491A3F" w:rsidRPr="006A7A3D" w:rsidRDefault="00491A3F" w:rsidP="00491A3F">
      <w:pPr>
        <w:tabs>
          <w:tab w:val="right" w:pos="1560"/>
          <w:tab w:val="left" w:pos="1701"/>
          <w:tab w:val="left" w:pos="1985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15n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>=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>30</w:t>
      </w:r>
    </w:p>
    <w:p w14:paraId="78DA1845" w14:textId="77777777" w:rsidR="00491A3F" w:rsidRPr="006A7A3D" w:rsidRDefault="00491A3F" w:rsidP="00491A3F">
      <w:pPr>
        <w:tabs>
          <w:tab w:val="right" w:pos="1560"/>
          <w:tab w:val="left" w:pos="1701"/>
          <w:tab w:val="left" w:pos="1985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n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>2</w:t>
      </w:r>
    </w:p>
    <w:p w14:paraId="61E20CB8" w14:textId="77777777" w:rsidR="00491A3F" w:rsidRPr="006A7A3D" w:rsidRDefault="00491A3F" w:rsidP="00491A3F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X的分子式是C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2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H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6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。</w:t>
      </w:r>
    </w:p>
    <w:p w14:paraId="29AA3592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7B27" w14:textId="77777777" w:rsidR="00F80D91" w:rsidRDefault="00F80D91" w:rsidP="00491A3F">
      <w:pPr>
        <w:spacing w:after="0" w:line="240" w:lineRule="auto"/>
      </w:pPr>
      <w:r>
        <w:separator/>
      </w:r>
    </w:p>
  </w:endnote>
  <w:endnote w:type="continuationSeparator" w:id="0">
    <w:p w14:paraId="0E9C0263" w14:textId="77777777" w:rsidR="00F80D91" w:rsidRDefault="00F80D91" w:rsidP="0049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2ACE" w14:textId="77777777" w:rsidR="00F80D91" w:rsidRDefault="00F80D91" w:rsidP="00491A3F">
      <w:pPr>
        <w:spacing w:after="0" w:line="240" w:lineRule="auto"/>
      </w:pPr>
      <w:r>
        <w:separator/>
      </w:r>
    </w:p>
  </w:footnote>
  <w:footnote w:type="continuationSeparator" w:id="0">
    <w:p w14:paraId="2165EDC0" w14:textId="77777777" w:rsidR="00F80D91" w:rsidRDefault="00F80D91" w:rsidP="0049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8"/>
    <w:rsid w:val="0003161E"/>
    <w:rsid w:val="00491A3F"/>
    <w:rsid w:val="00C51A72"/>
    <w:rsid w:val="00D50838"/>
    <w:rsid w:val="00F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ECB11-6936-4298-8AF4-46B1724E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91A3F"/>
  </w:style>
  <w:style w:type="paragraph" w:styleId="a5">
    <w:name w:val="footer"/>
    <w:basedOn w:val="a"/>
    <w:link w:val="a6"/>
    <w:uiPriority w:val="99"/>
    <w:unhideWhenUsed/>
    <w:rsid w:val="00491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91A3F"/>
  </w:style>
  <w:style w:type="table" w:styleId="a7">
    <w:name w:val="Table Grid"/>
    <w:basedOn w:val="a1"/>
    <w:uiPriority w:val="39"/>
    <w:rsid w:val="0049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2021-08-29T08:43:00Z</dcterms:created>
  <dcterms:modified xsi:type="dcterms:W3CDTF">2021-08-29T08:43:00Z</dcterms:modified>
</cp:coreProperties>
</file>